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950A" w14:textId="29CA9CD5" w:rsidR="00182DFF" w:rsidRPr="00FC1A2C" w:rsidRDefault="000C1C42" w:rsidP="00FC1A2C">
      <w:pPr>
        <w:pStyle w:val="Nagwek1"/>
      </w:pPr>
      <w:r w:rsidRPr="00FC1A2C">
        <w:t>OBWIESZCZENIE</w:t>
      </w:r>
      <w:r w:rsidR="00CD0A59">
        <w:t xml:space="preserve"> O WSZCZĘCIU POSTĘPOWANIA</w:t>
      </w:r>
    </w:p>
    <w:p w14:paraId="705C5D59" w14:textId="26AC51AC" w:rsidR="0054515E" w:rsidRPr="00CD0A59" w:rsidRDefault="00CD0A59" w:rsidP="006F2A83">
      <w:pPr>
        <w:pStyle w:val="Trepisma"/>
        <w:rPr>
          <w:color w:val="FF0000"/>
        </w:rPr>
      </w:pPr>
      <w:r w:rsidRPr="00DB3217">
        <w:t xml:space="preserve">Na podstawie art. 9o ust. 6 i 6a ustawy z dnia 28 marca 2003 r. </w:t>
      </w:r>
      <w:r w:rsidRPr="00DB3217">
        <w:rPr>
          <w:i/>
        </w:rPr>
        <w:t>o transporcie kolejowym</w:t>
      </w:r>
      <w:r w:rsidRPr="00DB3217">
        <w:t xml:space="preserve"> (Dz.U.2023.1786) – dalej: </w:t>
      </w:r>
      <w:proofErr w:type="spellStart"/>
      <w:r w:rsidRPr="00DB3217">
        <w:rPr>
          <w:i/>
        </w:rPr>
        <w:t>utk</w:t>
      </w:r>
      <w:proofErr w:type="spellEnd"/>
      <w:r w:rsidRPr="00DB3217">
        <w:t xml:space="preserve"> oraz art. 49 ustawy z dnia 14 czerwca 1960 r. </w:t>
      </w:r>
      <w:r w:rsidRPr="00DB3217">
        <w:rPr>
          <w:i/>
        </w:rPr>
        <w:t>Kodeks postępowania administracyjnego</w:t>
      </w:r>
      <w:r>
        <w:t xml:space="preserve"> (Dz.U.2024.572</w:t>
      </w:r>
      <w:r w:rsidRPr="00DB3217">
        <w:t xml:space="preserve">) – dalej: </w:t>
      </w:r>
      <w:r w:rsidRPr="00DB3217">
        <w:rPr>
          <w:i/>
        </w:rPr>
        <w:t>Kpa</w:t>
      </w:r>
      <w:r w:rsidRPr="00DB3217">
        <w:t>,</w:t>
      </w:r>
      <w:r w:rsidRPr="00DB3217">
        <w:rPr>
          <w:color w:val="FF0000"/>
        </w:rPr>
        <w:t xml:space="preserve"> </w:t>
      </w:r>
    </w:p>
    <w:p w14:paraId="303E726E" w14:textId="585857DC" w:rsidR="00ED0B6B" w:rsidRDefault="00FC1A2C" w:rsidP="00003B4D">
      <w:pPr>
        <w:pStyle w:val="Nagwek2"/>
      </w:pPr>
      <w:r>
        <w:t>WOJEWODA MAŁOPOLSKI</w:t>
      </w:r>
    </w:p>
    <w:p w14:paraId="6F6F9B6C" w14:textId="1515B6FC" w:rsidR="00CD0A59" w:rsidRPr="00DB3217" w:rsidRDefault="00CD0A59" w:rsidP="00931443">
      <w:pPr>
        <w:pStyle w:val="Trepisma"/>
      </w:pPr>
      <w:r w:rsidRPr="00CD0A59">
        <w:t>zawiadamia, że 29 lutego 2024 r. zostało wszczęte postępowanie administracyjne  (znak: WI-IV.747.2.5.2024), w sprawie wydania decyzji o ustaleniu lokalizacji linii kolejowej dla inwestycji pn</w:t>
      </w:r>
      <w:r w:rsidRPr="00931443">
        <w:rPr>
          <w:b/>
        </w:rPr>
        <w:t xml:space="preserve">.: </w:t>
      </w:r>
      <w:r w:rsidRPr="00931443">
        <w:rPr>
          <w:b/>
          <w:i/>
          <w:lang w:eastAsia="en-US"/>
        </w:rPr>
        <w:t xml:space="preserve">Rozbiórka, przebudowa, rozbudowa i budowa obiektu budowlanego pn.: linia kolejowa nr 104 Chabówka - Nowy Sącz na odc. C2 od km proj. 44+866 (km </w:t>
      </w:r>
      <w:proofErr w:type="spellStart"/>
      <w:r w:rsidRPr="00931443">
        <w:rPr>
          <w:b/>
          <w:i/>
          <w:lang w:eastAsia="en-US"/>
        </w:rPr>
        <w:t>istn</w:t>
      </w:r>
      <w:proofErr w:type="spellEnd"/>
      <w:r w:rsidRPr="00931443">
        <w:rPr>
          <w:b/>
          <w:i/>
          <w:lang w:eastAsia="en-US"/>
        </w:rPr>
        <w:t xml:space="preserve">. 45+900) do km proj. 48+600 (km </w:t>
      </w:r>
      <w:proofErr w:type="spellStart"/>
      <w:r w:rsidRPr="00931443">
        <w:rPr>
          <w:b/>
          <w:i/>
          <w:lang w:eastAsia="en-US"/>
        </w:rPr>
        <w:t>istn</w:t>
      </w:r>
      <w:proofErr w:type="spellEnd"/>
      <w:r w:rsidRPr="00931443">
        <w:rPr>
          <w:b/>
          <w:i/>
          <w:lang w:eastAsia="en-US"/>
        </w:rPr>
        <w:t xml:space="preserve">. 49+822) wraz z infrastrukturą techniczną wzdłuż  linii kolejowej nr 104 od k proj. 44+866 (km </w:t>
      </w:r>
      <w:proofErr w:type="spellStart"/>
      <w:r w:rsidRPr="00931443">
        <w:rPr>
          <w:b/>
          <w:i/>
          <w:lang w:eastAsia="en-US"/>
        </w:rPr>
        <w:t>istn</w:t>
      </w:r>
      <w:proofErr w:type="spellEnd"/>
      <w:r w:rsidRPr="00931443">
        <w:rPr>
          <w:b/>
          <w:i/>
          <w:lang w:eastAsia="en-US"/>
        </w:rPr>
        <w:t xml:space="preserve">. 45+900) do km proj. 48+940 (km </w:t>
      </w:r>
      <w:proofErr w:type="spellStart"/>
      <w:r w:rsidRPr="00931443">
        <w:rPr>
          <w:b/>
          <w:i/>
          <w:lang w:eastAsia="en-US"/>
        </w:rPr>
        <w:t>istn</w:t>
      </w:r>
      <w:proofErr w:type="spellEnd"/>
      <w:r w:rsidRPr="00931443">
        <w:rPr>
          <w:b/>
          <w:i/>
          <w:lang w:eastAsia="en-US"/>
        </w:rPr>
        <w:t>. 50+170)</w:t>
      </w:r>
      <w:r>
        <w:rPr>
          <w:i/>
          <w:lang w:eastAsia="en-US"/>
        </w:rPr>
        <w:t xml:space="preserve"> </w:t>
      </w:r>
      <w:r w:rsidRPr="00DB3217">
        <w:rPr>
          <w:lang w:eastAsia="de-DE"/>
        </w:rPr>
        <w:t>na wniosek inwestora:</w:t>
      </w:r>
      <w:r w:rsidRPr="00DB3217">
        <w:rPr>
          <w:i/>
          <w:lang w:eastAsia="de-DE"/>
        </w:rPr>
        <w:t xml:space="preserve"> </w:t>
      </w:r>
      <w:r w:rsidRPr="00DB3217">
        <w:rPr>
          <w:bCs/>
          <w:iCs/>
          <w:lang w:eastAsia="de-DE"/>
        </w:rPr>
        <w:t>PKP Polskie Linie Kolejowe S.A.</w:t>
      </w:r>
      <w:r w:rsidRPr="00DB3217">
        <w:rPr>
          <w:lang w:eastAsia="de-DE"/>
        </w:rPr>
        <w:t xml:space="preserve">, </w:t>
      </w:r>
      <w:r w:rsidRPr="00DB3217">
        <w:rPr>
          <w:bCs/>
          <w:iCs/>
          <w:lang w:eastAsia="de-DE"/>
        </w:rPr>
        <w:t>ul. Targowa 74, 03-734 Warszawa</w:t>
      </w:r>
      <w:r w:rsidRPr="00DB3217">
        <w:rPr>
          <w:lang w:eastAsia="de-DE"/>
        </w:rPr>
        <w:t>,</w:t>
      </w:r>
      <w:r w:rsidRPr="00DB3217">
        <w:rPr>
          <w:i/>
          <w:lang w:eastAsia="de-DE"/>
        </w:rPr>
        <w:t xml:space="preserve"> </w:t>
      </w:r>
      <w:r w:rsidRPr="00DB3217">
        <w:rPr>
          <w:lang w:eastAsia="de-DE"/>
        </w:rPr>
        <w:t>działającego przez pełnomocnika.</w:t>
      </w:r>
    </w:p>
    <w:p w14:paraId="45BAEFB9" w14:textId="77777777" w:rsidR="00CD0A59" w:rsidRDefault="00CD0A59" w:rsidP="00CD0A59">
      <w:pPr>
        <w:pStyle w:val="Akapitzlist"/>
        <w:tabs>
          <w:tab w:val="left" w:pos="851"/>
        </w:tabs>
        <w:spacing w:before="240" w:after="240" w:line="276" w:lineRule="auto"/>
        <w:ind w:left="0" w:firstLine="0"/>
        <w:jc w:val="left"/>
        <w:textAlignment w:val="auto"/>
        <w:rPr>
          <w:rFonts w:cs="Arial"/>
          <w:sz w:val="24"/>
          <w:szCs w:val="24"/>
        </w:rPr>
      </w:pPr>
      <w:r w:rsidRPr="00DB3217">
        <w:rPr>
          <w:rFonts w:cs="Arial"/>
          <w:sz w:val="24"/>
          <w:szCs w:val="24"/>
        </w:rPr>
        <w:t xml:space="preserve">Inwestycją objęte są niżej wymienione nieruchomości położone w granicach terenu wskazanego we wniosku, zlokalizowane w województwie małopolskim, </w:t>
      </w:r>
      <w:r>
        <w:rPr>
          <w:rFonts w:cs="Arial"/>
          <w:sz w:val="24"/>
          <w:szCs w:val="24"/>
        </w:rPr>
        <w:t>w powiecie limanowskim:</w:t>
      </w:r>
    </w:p>
    <w:p w14:paraId="6B5839AE" w14:textId="77777777" w:rsidR="00CD0A59" w:rsidRPr="00CD0A59" w:rsidRDefault="00CD0A59" w:rsidP="00CD0A59">
      <w:pPr>
        <w:pStyle w:val="Trepisma"/>
        <w:rPr>
          <w:b/>
        </w:rPr>
      </w:pPr>
      <w:r w:rsidRPr="00CD0A59">
        <w:rPr>
          <w:b/>
        </w:rPr>
        <w:t>Miasto Limanowa:</w:t>
      </w:r>
    </w:p>
    <w:p w14:paraId="32A9C857" w14:textId="77777777" w:rsidR="00CD0A59" w:rsidRPr="0043294E" w:rsidRDefault="00CD0A59" w:rsidP="00CD0A59">
      <w:pPr>
        <w:pStyle w:val="Trepisma"/>
        <w:numPr>
          <w:ilvl w:val="0"/>
          <w:numId w:val="5"/>
        </w:numPr>
        <w:spacing w:before="0"/>
        <w:ind w:left="284" w:hanging="284"/>
        <w:rPr>
          <w:u w:val="single"/>
        </w:rPr>
      </w:pPr>
      <w:r w:rsidRPr="0043294E">
        <w:rPr>
          <w:u w:val="single"/>
        </w:rPr>
        <w:t>Obręb 0003</w:t>
      </w:r>
      <w:r w:rsidRPr="00B3617A">
        <w:rPr>
          <w:u w:val="single"/>
        </w:rPr>
        <w:t>, działki nr:</w:t>
      </w:r>
      <w:r w:rsidRPr="0043294E">
        <w:t xml:space="preserve"> 139, 566, 647</w:t>
      </w:r>
      <w:r>
        <w:t>.</w:t>
      </w:r>
    </w:p>
    <w:p w14:paraId="36777C76" w14:textId="77777777" w:rsidR="00CD0A59" w:rsidRDefault="00CD0A59" w:rsidP="00CD0A59">
      <w:pPr>
        <w:pStyle w:val="Trepisma"/>
        <w:numPr>
          <w:ilvl w:val="0"/>
          <w:numId w:val="5"/>
        </w:numPr>
        <w:ind w:left="284" w:hanging="284"/>
      </w:pPr>
      <w:r>
        <w:rPr>
          <w:u w:val="single"/>
        </w:rPr>
        <w:t>Obręb 0005</w:t>
      </w:r>
      <w:r w:rsidRPr="00B3617A">
        <w:rPr>
          <w:u w:val="single"/>
        </w:rPr>
        <w:t>, działki nr:</w:t>
      </w:r>
      <w:r w:rsidRPr="003E7DFB">
        <w:t xml:space="preserve"> 110/2, 116</w:t>
      </w:r>
      <w:r>
        <w:t>, 128/2, 128/3, 128/4, 17/3, 18, 192/1,</w:t>
      </w:r>
      <w:r w:rsidRPr="003E7DFB">
        <w:t xml:space="preserve"> 192/2, 198/2, 20, 204, 205/2, 216/2, 217, 218, 219/2, 219/3, 219/4, 232, 239/1, 239/2, 239/3, 244, 245/1, 246, 247, 248, 249, 25, 250, 251/12, 251/13, 251/14, 251/15, 251/2, 251/4, 251/7, 252/11, 252/13, 252/15, 252/3, 252/6, 252/7, 252/8, 253/7, 254/3, 254/4, 257, 258/1, 258/2, 259, 26/1, 260, 268/12, 268/13, 268/9, 28, 29, 30/1, 30/11, 30/18</w:t>
      </w:r>
      <w:r>
        <w:t xml:space="preserve">, </w:t>
      </w:r>
      <w:r w:rsidRPr="003E7DFB">
        <w:t xml:space="preserve">30/19, 30/9, 32, 33/1, 33/2, 33/3, 34, 35, 39, 40/3, 61/6, 62/1, 63/2, 63/3, 63/6, 65, 66, 79/1, 79/2, 80/1, 80/2, 81/2, 82, 83, 84, 85/15, 85/16, </w:t>
      </w:r>
      <w:r w:rsidRPr="003E7DFB">
        <w:lastRenderedPageBreak/>
        <w:t>85/17, 85/18, 85/19, 85/20, 85/21, 85/4, 85/6, 85/7, 85/8, 85/9, 86, 896/1, 896/2, 896/3, 897, 921</w:t>
      </w:r>
      <w:r>
        <w:t>.</w:t>
      </w:r>
    </w:p>
    <w:p w14:paraId="20EE7FF4" w14:textId="77777777" w:rsidR="00CD0A59" w:rsidRDefault="00CD0A59" w:rsidP="00CD0A59">
      <w:pPr>
        <w:pStyle w:val="Trepisma"/>
        <w:numPr>
          <w:ilvl w:val="0"/>
          <w:numId w:val="5"/>
        </w:numPr>
        <w:ind w:left="284" w:hanging="284"/>
      </w:pPr>
      <w:r>
        <w:rPr>
          <w:u w:val="single"/>
        </w:rPr>
        <w:t>Obręb 0006, działki nr:</w:t>
      </w:r>
      <w:r>
        <w:t xml:space="preserve"> 1/1, 1/2, 1000/10, 1000/12, 1000/13, 1000/15, 1000/18, 1000/7,1001/1, 1001/2, 1005/3, 1005/4, 1006/4, 1006/5, 1006/6, 1007/1, 1009/1, 1009/2, 1010/10, 1010/11, 1010/15, 1010/4, 1010/5, 1010/6, 1010/7, 1011/10, 1011/3, 1011/7,1011/8, 1012/1, 1012/2, 1012/3, 1013/1, 1013/2, 1014, 1015, 1016, 1017/1, 1029, 1052, 1057, 1058, 1059, 1073, 1074, 1075, 1076, 1077, 178, 179/12, 179/7, 180/1, 180/2, 181/5, 182/1, 182/13, 182/15, 182/2, 182/20, 182/22, 182/24, 182/25, 182/26, 182/27, 182/28, 182/29, 182/4, 183, 184/1, 188, 2/5, 2/6, 3/10, 32/2, 32/3, 33, 34/16, 34/17, 34/21, 34/22, 34/23, 34/24, 34/25, 34/26, 34/31, 34/33, 34/6, 35/13, 35/14, 35/23, 35/24, 35/25, 35/26, 36/5, 36/7, 36/8, 4, 495/1, 495/2, 495/3, 496, 497/1, 5/1, 504/5, 504/9, 505, 512/1, 513, 514/1, 514/8, 514/9, 515/1, 515/2, 516/4, 516/5, 517, 518, 531, 56/2, 56/4, 56/5, 56/6, 57/1, 58/1, 58/2, 59, 6/1,60/2, 60/3, 60/4, 61/1, 61/2, 62, 697, 7/2, 7/4, 7/5, 700, 703/8, 704/3, 723, 724, 727, 728, 729/1, 729/2, 730/1, 730/2, 731/1, 731/2, 732/1, 732/2, 733, 734/1, 737, 739/2, 740/1, 741/5, 741/7, 741/8, 743/3, 743/4, 744, 745/1, 745/2, 745/3, 746, 747, 748, 749, 750, 764, 765/1, 765/2, 765/3, 765/4, 766, 777, 779, 780, 781/4, 781/6, 782/1, 782/2, 783/1, 783/2, 784, 785, 786/1, 786/2, 788/2, 788/3, 788/4, 788/5, 789/1, 789/2, 790, 791, 792/2, 792/3, 792/4, 792/5, 794/5, 795/2, 795/3, 795/4, 795/5, 795/6, 795/7, 796, 797/10, 797/11, 797/12, 797/13, 797/14, 797/15, 797/16, 797/17, 797/4, 797/5, 797/6, 797/7, 797/8, 797/9, 798/2, 799/1, 799/2, 799/3, 8/2, 8/3, 810, 812/10, 812/11, 812/13, 812/15, 812/16, 812/17, 812/18, 812/19, 812/20, 813, 814/3, 814/4, 814/5, 814/6, 943/1, 973/2, 997, 998, 999/1, 999/2, 999/4, 999/5.</w:t>
      </w:r>
    </w:p>
    <w:p w14:paraId="78AF793F" w14:textId="77777777" w:rsidR="00CD0A59" w:rsidRDefault="00CD0A59" w:rsidP="00CD0A59">
      <w:pPr>
        <w:pStyle w:val="Trepisma"/>
        <w:numPr>
          <w:ilvl w:val="0"/>
          <w:numId w:val="5"/>
        </w:numPr>
        <w:ind w:left="284" w:hanging="284"/>
      </w:pPr>
      <w:r>
        <w:rPr>
          <w:u w:val="single"/>
        </w:rPr>
        <w:t>Obręb 0007, działki nr:</w:t>
      </w:r>
      <w:r>
        <w:t xml:space="preserve"> 323, 330, 332, 333, 334, 343/2, 366, 373/3, 373/5, 374/3, 374/4, 375, 376/23, 376/24, 376/29, 381, 383/1, 386, 387/2, 387/3, 387/4, 388, 389/1, 389/2, 390/5, 390/6, 390/7, 390/8, 391/2, 391/3, 392, 394, 395, 396/11, 396/12, 397/2, 397/3, 397/4, 398/1, 398/2, 399, 400, 401, 402, 403, 404, 405, 406/1, 406/2, 407, 416/12, 981/3.</w:t>
      </w:r>
    </w:p>
    <w:p w14:paraId="7ECB5C45" w14:textId="77777777" w:rsidR="00CD0A59" w:rsidRPr="00CD0A59" w:rsidRDefault="00CD0A59" w:rsidP="00CD0A59">
      <w:pPr>
        <w:pStyle w:val="Trepisma"/>
        <w:rPr>
          <w:b/>
        </w:rPr>
      </w:pPr>
      <w:r w:rsidRPr="00CD0A59">
        <w:rPr>
          <w:b/>
        </w:rPr>
        <w:t>Gmina Limanowa:</w:t>
      </w:r>
    </w:p>
    <w:p w14:paraId="5A9FC2F8" w14:textId="77777777" w:rsidR="00CD0A59" w:rsidRPr="00AB6F9B" w:rsidRDefault="00CD0A59" w:rsidP="00CD0A59">
      <w:pPr>
        <w:pStyle w:val="Trepisma"/>
        <w:numPr>
          <w:ilvl w:val="0"/>
          <w:numId w:val="6"/>
        </w:numPr>
        <w:spacing w:before="0"/>
        <w:ind w:left="284" w:hanging="284"/>
      </w:pPr>
      <w:r>
        <w:lastRenderedPageBreak/>
        <w:t xml:space="preserve">Obręb 0011 </w:t>
      </w:r>
      <w:proofErr w:type="spellStart"/>
      <w:r>
        <w:t>Mordarka</w:t>
      </w:r>
      <w:proofErr w:type="spellEnd"/>
      <w:r>
        <w:t xml:space="preserve">, działki nr: </w:t>
      </w:r>
      <w:r w:rsidRPr="00041723">
        <w:t>1106/3, 1106/4, 1108/8, 1122, 1123, 1124/2, 1125, 1126, 1132/2, 1132/5, 1133/3, 1133/4, 1133/5, 1134/1, 1134/2, 1135/3, 1135/5, 1136, 1137, 1139, 1150, 1151, 1152, 1165, 1166, 1167, 1169.</w:t>
      </w:r>
    </w:p>
    <w:p w14:paraId="27D78767" w14:textId="441A629B" w:rsidR="00CD0A59" w:rsidRPr="00DB3217" w:rsidRDefault="00CD0A59" w:rsidP="00CD0A59">
      <w:pPr>
        <w:pStyle w:val="Trepisma"/>
        <w:rPr>
          <w:bCs/>
          <w:lang w:eastAsia="de-DE"/>
        </w:rPr>
      </w:pPr>
      <w:r w:rsidRPr="00DB3217">
        <w:t xml:space="preserve">Zgodnie z art. 49 </w:t>
      </w:r>
      <w:r w:rsidRPr="00DB3217">
        <w:rPr>
          <w:i/>
        </w:rPr>
        <w:t>Kpa</w:t>
      </w:r>
      <w:r w:rsidRPr="00DB3217">
        <w:t xml:space="preserve"> – w przypadku zawiadomienia przez obwieszczenie - </w:t>
      </w:r>
      <w:r w:rsidRPr="00DB3217">
        <w:rPr>
          <w:u w:val="single"/>
        </w:rPr>
        <w:t xml:space="preserve">doręczenie uważa się za dokonane po upływie czternastu dni od dnia publicznego ogłoszenia, </w:t>
      </w:r>
      <w:r w:rsidRPr="00DB3217">
        <w:t>tj. ukazania się obwieszczenia</w:t>
      </w:r>
      <w:r>
        <w:t xml:space="preserve"> </w:t>
      </w:r>
      <w:r w:rsidRPr="00DB3217">
        <w:t xml:space="preserve">o wszczęciu postępowania. </w:t>
      </w:r>
      <w:bookmarkStart w:id="0" w:name="_Hlk57123734"/>
    </w:p>
    <w:p w14:paraId="12724C51" w14:textId="1455091F" w:rsidR="00CD0A59" w:rsidRPr="00DB3217" w:rsidRDefault="00CD0A59" w:rsidP="00CD0A59">
      <w:pPr>
        <w:pStyle w:val="Trepisma"/>
        <w:rPr>
          <w:b/>
        </w:rPr>
      </w:pPr>
      <w:r w:rsidRPr="00DB3217">
        <w:t>Zainteresowane strony lub ich pełnomocnicy, legitymujący się pełnomocnictwem sporządzonym zgodnie z art. 32 i 33 Kpa, mogą na każdym etapie postępowania, zapoznać się z materiałem dowodowym oraz dokumentacją przedłożoną przez inwestora w siedzibie Małopolskiego Urzędu Wojewódzkiego i w tym przedmiocie wnieść ewentualne uwagi lub zastrzeżenia, powołując się na znak sprawy:</w:t>
      </w:r>
      <w:r>
        <w:br/>
      </w:r>
      <w:r w:rsidRPr="00DB3217">
        <w:t xml:space="preserve"> </w:t>
      </w:r>
      <w:r w:rsidRPr="00DB3217">
        <w:rPr>
          <w:b/>
        </w:rPr>
        <w:t>WI-IV.747.2.</w:t>
      </w:r>
      <w:r>
        <w:rPr>
          <w:b/>
        </w:rPr>
        <w:t>5</w:t>
      </w:r>
      <w:r w:rsidRPr="00DB3217">
        <w:rPr>
          <w:b/>
        </w:rPr>
        <w:t>.2024.</w:t>
      </w:r>
    </w:p>
    <w:p w14:paraId="45E6875B" w14:textId="77777777" w:rsidR="00CD0A59" w:rsidRPr="00DB3217" w:rsidRDefault="00CD0A59" w:rsidP="00CD0A59">
      <w:pPr>
        <w:pStyle w:val="Trepisma"/>
      </w:pPr>
      <w:r w:rsidRPr="00DB3217">
        <w:t>Kontakt z organem zapewniony jest:</w:t>
      </w:r>
    </w:p>
    <w:p w14:paraId="37E39649" w14:textId="77777777" w:rsidR="00CD0A59" w:rsidRPr="00DB3217" w:rsidRDefault="00CD0A59" w:rsidP="00CD0A59">
      <w:pPr>
        <w:pStyle w:val="Trepisma"/>
      </w:pPr>
      <w:r w:rsidRPr="00DB3217">
        <w:rPr>
          <w:b/>
        </w:rPr>
        <w:t>1.</w:t>
      </w:r>
      <w:r w:rsidRPr="00DB3217">
        <w:t xml:space="preserve"> za pośrednictwem wszelkich środków komunikacji zdalnej, w </w:t>
      </w:r>
      <w:r>
        <w:t xml:space="preserve">tym komunikacji elektronicznej  </w:t>
      </w:r>
      <w:r w:rsidRPr="00DB3217">
        <w:t xml:space="preserve">(np. za pośrednictwem skrzynki </w:t>
      </w:r>
      <w:proofErr w:type="spellStart"/>
      <w:r w:rsidRPr="00DB3217">
        <w:t>ePUAP</w:t>
      </w:r>
      <w:proofErr w:type="spellEnd"/>
      <w:r w:rsidRPr="00DB3217">
        <w:t xml:space="preserve"> - /ag9300lhke/skrytka,  faksem - 12 422 72 08;</w:t>
      </w:r>
    </w:p>
    <w:p w14:paraId="31093B66" w14:textId="77777777" w:rsidR="00CD0A59" w:rsidRPr="00DB3217" w:rsidRDefault="00CD0A59" w:rsidP="00CD0A59">
      <w:pPr>
        <w:pStyle w:val="Trepisma"/>
      </w:pPr>
      <w:r w:rsidRPr="00DB3217">
        <w:rPr>
          <w:b/>
        </w:rPr>
        <w:t>2.</w:t>
      </w:r>
      <w:r w:rsidRPr="00DB3217">
        <w:t xml:space="preserve"> pocztą tradycyjną - uwagi i wnioski należy kierować na adres Małopolskiego Urzędu Wojewódzkiego w Krakowie (ul. Basztowa 22, 31-156 Kraków);</w:t>
      </w:r>
    </w:p>
    <w:p w14:paraId="4A387977" w14:textId="77777777" w:rsidR="00CD0A59" w:rsidRPr="00DB3217" w:rsidRDefault="00CD0A59" w:rsidP="00CD0A59">
      <w:pPr>
        <w:pStyle w:val="Trepisma"/>
      </w:pPr>
      <w:r w:rsidRPr="00DB3217">
        <w:rPr>
          <w:b/>
        </w:rPr>
        <w:t>3.</w:t>
      </w:r>
      <w:r w:rsidRPr="00DB3217">
        <w:t xml:space="preserve"> </w:t>
      </w:r>
      <w:r w:rsidRPr="00DB3217">
        <w:rPr>
          <w:b/>
        </w:rPr>
        <w:t>osobiście wyłącznie po wcześniejszym uzgodnieniu terminu</w:t>
      </w:r>
      <w:r w:rsidRPr="00DB3217">
        <w:t xml:space="preserve"> drogą telefoniczną </w:t>
      </w:r>
      <w:r w:rsidRPr="00DB3217">
        <w:rPr>
          <w:b/>
        </w:rPr>
        <w:t>(</w:t>
      </w:r>
      <w:r w:rsidRPr="00DB3217">
        <w:rPr>
          <w:b/>
          <w:bCs/>
          <w:u w:val="single"/>
        </w:rPr>
        <w:t>12 39-21-226</w:t>
      </w:r>
      <w:r w:rsidRPr="00DB3217">
        <w:rPr>
          <w:b/>
        </w:rPr>
        <w:t>).</w:t>
      </w:r>
    </w:p>
    <w:p w14:paraId="7398BA05" w14:textId="77777777" w:rsidR="00CD0A59" w:rsidRPr="00DB3217" w:rsidRDefault="00CD0A59" w:rsidP="00CD0A59">
      <w:pPr>
        <w:pStyle w:val="Trepisma"/>
        <w:rPr>
          <w:b/>
        </w:rPr>
      </w:pPr>
      <w:r w:rsidRPr="00DB3217">
        <w:rPr>
          <w:b/>
          <w:u w:val="single"/>
        </w:rPr>
        <w:t>Na stronie BIP Małopolskiego Urzędu Wojewódzkiego</w:t>
      </w:r>
      <w:r>
        <w:rPr>
          <w:b/>
          <w:u w:val="single"/>
        </w:rPr>
        <w:t xml:space="preserve"> w Krakowie, opublikowano mapy  </w:t>
      </w:r>
      <w:r w:rsidRPr="00DB3217">
        <w:rPr>
          <w:b/>
          <w:u w:val="single"/>
        </w:rPr>
        <w:t>z przebiegiem inwestycji</w:t>
      </w:r>
      <w:r w:rsidRPr="00DB3217">
        <w:rPr>
          <w:b/>
        </w:rPr>
        <w:t>. Są one dostępne w menu podmiotowym w zakła</w:t>
      </w:r>
      <w:r>
        <w:rPr>
          <w:b/>
        </w:rPr>
        <w:t xml:space="preserve">dce:  </w:t>
      </w:r>
      <w:r w:rsidRPr="00DB3217">
        <w:rPr>
          <w:b/>
        </w:rPr>
        <w:t>Urząd Wojewódzki/ Wydziały/ Infrastruktury/ Repozytorium plików/ nazwa inwestycji;</w:t>
      </w:r>
    </w:p>
    <w:p w14:paraId="45255252" w14:textId="65C44564" w:rsidR="00CD0A59" w:rsidRPr="001E12BC" w:rsidRDefault="00CD0A59" w:rsidP="001E12BC">
      <w:pPr>
        <w:pStyle w:val="Trepisma"/>
        <w:spacing w:before="120"/>
        <w:rPr>
          <w:b/>
        </w:rPr>
      </w:pPr>
      <w:r w:rsidRPr="001E12BC">
        <w:rPr>
          <w:b/>
        </w:rPr>
        <w:t>(</w:t>
      </w:r>
      <w:r w:rsidR="001E12BC" w:rsidRPr="001E12BC">
        <w:t>https://bip.malopolska.pl/muw,a,2442885,wi-iv747252024-zalaczniki-graficzne-do-wniosku-o-wydanie-decyzji-o-ustaleniu-lokalizacji-linii-kolej.html</w:t>
      </w:r>
      <w:r w:rsidRPr="001E12BC">
        <w:rPr>
          <w:b/>
        </w:rPr>
        <w:t>).</w:t>
      </w:r>
      <w:bookmarkEnd w:id="0"/>
    </w:p>
    <w:p w14:paraId="43D3DB0C" w14:textId="77777777" w:rsidR="00CD0A59" w:rsidRPr="00DB3217" w:rsidRDefault="00CD0A59" w:rsidP="00CD0A59">
      <w:pPr>
        <w:pStyle w:val="Trepisma"/>
        <w:rPr>
          <w:b/>
        </w:rPr>
      </w:pPr>
      <w:r w:rsidRPr="00DB3217">
        <w:rPr>
          <w:b/>
        </w:rPr>
        <w:lastRenderedPageBreak/>
        <w:t>POUCZENIA</w:t>
      </w:r>
    </w:p>
    <w:p w14:paraId="31872B3C" w14:textId="77777777" w:rsidR="00CD0A59" w:rsidRPr="00E26038" w:rsidRDefault="00CD0A59" w:rsidP="00CD0A59">
      <w:pPr>
        <w:pStyle w:val="Trepisma"/>
      </w:pPr>
      <w:r w:rsidRPr="00E26038">
        <w:t xml:space="preserve">Informuje się, że zgodnie z przepisami </w:t>
      </w:r>
      <w:proofErr w:type="spellStart"/>
      <w:r w:rsidRPr="00E26038">
        <w:t>utk</w:t>
      </w:r>
      <w:proofErr w:type="spellEnd"/>
      <w:r w:rsidRPr="00E26038">
        <w:t>:</w:t>
      </w:r>
    </w:p>
    <w:p w14:paraId="29926867" w14:textId="77777777" w:rsidR="00CD0A59" w:rsidRPr="00E26038" w:rsidRDefault="00CD0A59" w:rsidP="00CD0A59">
      <w:pPr>
        <w:pStyle w:val="Trepisma"/>
        <w:spacing w:before="0"/>
      </w:pPr>
      <w:r w:rsidRPr="00E26038">
        <w:t>Wojewoda zawiadamia o wszczęciu postępowania o ustaleniu lokalizacji linii kolejowej:</w:t>
      </w:r>
    </w:p>
    <w:p w14:paraId="70BBF575" w14:textId="77777777" w:rsidR="00CD0A59" w:rsidRPr="00E26038" w:rsidRDefault="00CD0A59" w:rsidP="00CD0A59">
      <w:pPr>
        <w:pStyle w:val="Trepisma"/>
        <w:numPr>
          <w:ilvl w:val="0"/>
          <w:numId w:val="6"/>
        </w:numPr>
        <w:spacing w:before="0"/>
      </w:pPr>
      <w:r w:rsidRPr="00E26038">
        <w:t>wnioskodawcę – na adres wskazany we wniosku;</w:t>
      </w:r>
    </w:p>
    <w:p w14:paraId="75C472A0" w14:textId="77777777" w:rsidR="00CD0A59" w:rsidRPr="00E26038" w:rsidRDefault="00CD0A59" w:rsidP="00CD0A59">
      <w:pPr>
        <w:pStyle w:val="Trepisma"/>
        <w:numPr>
          <w:ilvl w:val="0"/>
          <w:numId w:val="6"/>
        </w:numPr>
        <w:spacing w:before="0"/>
      </w:pPr>
      <w:r w:rsidRPr="00E26038">
        <w:t>właścicieli lub użytkowników wieczystych nieruchomości objętych wnioskiem – na adres określony w katastrze nieruchomości (którego funkcję pełni ewidencja gruntów i budynków) ze skutkiem doręczenia;</w:t>
      </w:r>
    </w:p>
    <w:p w14:paraId="0C6E5E56" w14:textId="77777777" w:rsidR="00CD0A59" w:rsidRPr="00E26038" w:rsidRDefault="00CD0A59" w:rsidP="00CD0A59">
      <w:pPr>
        <w:pStyle w:val="Trepisma"/>
        <w:numPr>
          <w:ilvl w:val="0"/>
          <w:numId w:val="6"/>
        </w:numPr>
        <w:spacing w:before="0"/>
      </w:pPr>
      <w:r w:rsidRPr="00E26038">
        <w:t>Prezesa UTK,</w:t>
      </w:r>
    </w:p>
    <w:p w14:paraId="0125C69D" w14:textId="77777777" w:rsidR="00CD0A59" w:rsidRDefault="00CD0A59" w:rsidP="00CD0A59">
      <w:pPr>
        <w:pStyle w:val="Trepisma"/>
        <w:numPr>
          <w:ilvl w:val="0"/>
          <w:numId w:val="6"/>
        </w:numPr>
        <w:spacing w:before="0"/>
      </w:pPr>
      <w:r w:rsidRPr="00E26038">
        <w:t>pozostałe strony, w drodze obwieszczenia w urzędzie wojewódzkim i urzędach gmin właściwych ze względu na lokalizację linii kolejowej, na stronach internetowych tych urzędów, a także w prasie lokalnej</w:t>
      </w:r>
      <w:r>
        <w:t>.</w:t>
      </w:r>
    </w:p>
    <w:p w14:paraId="21411F72" w14:textId="77777777" w:rsidR="00CD0A59" w:rsidRPr="00DB3217" w:rsidRDefault="00CD0A59" w:rsidP="00CD0A59">
      <w:pPr>
        <w:pStyle w:val="Trepisma"/>
      </w:pPr>
      <w:r w:rsidRPr="00DB3217">
        <w:rPr>
          <w:u w:val="single"/>
        </w:rPr>
        <w:t>W przypadku nieuregulowanego stanu prawnego nieruchomości</w:t>
      </w:r>
      <w:r w:rsidRPr="00DB3217">
        <w:t xml:space="preserve"> objętych wnioskiem o wydanie decyzji o ustaleniu lokalizacji linii kolejowej </w:t>
      </w:r>
      <w:r w:rsidRPr="00DB3217">
        <w:rPr>
          <w:u w:val="single"/>
        </w:rPr>
        <w:t>lub braku w katastrze nieruchomości danych pozwalających na ustalenie danych osobowych, w szczególności adresu zamieszkania, właściciela lub użytkownika wieczystego nieruchomości albo w sytuacji, gdy właściciel lub użytkownik wieczysty nie żyją, a ich spadkobiercy nie wykazali prawa do spadku, zawiadomienie</w:t>
      </w:r>
      <w:r w:rsidRPr="00DB3217">
        <w:t xml:space="preserve"> właściciela lub użytkownika wieczystego o wszczęciu postępowania o ustaleniu lokalizacji linii kolejowej </w:t>
      </w:r>
      <w:r w:rsidRPr="00DB3217">
        <w:rPr>
          <w:u w:val="single"/>
        </w:rPr>
        <w:t>dokonuje się w drodze obwieszczenia w urzędzie wojewódzkim i urzędach gmin właściwych ze względu na przebieg linii kolejowej, w Biuletynie Informacji Publicznej na stronach podmiotowych tych gmin oraz urzędu wojewódzkiego, a także w prasie lokalnej</w:t>
      </w:r>
      <w:r w:rsidRPr="00DB3217">
        <w:t>.</w:t>
      </w:r>
    </w:p>
    <w:p w14:paraId="5A602AE9" w14:textId="77777777" w:rsidR="00CD0A59" w:rsidRPr="00E26038" w:rsidRDefault="00CD0A59" w:rsidP="00CD0A59">
      <w:pPr>
        <w:pStyle w:val="Trepisma"/>
        <w:rPr>
          <w:b/>
        </w:rPr>
      </w:pPr>
      <w:r w:rsidRPr="00E26038">
        <w:rPr>
          <w:b/>
        </w:rPr>
        <w:t>Z dniem doręczenia niniejszego zawiadomienia:</w:t>
      </w:r>
    </w:p>
    <w:p w14:paraId="365B1176" w14:textId="77777777" w:rsidR="00CD0A59" w:rsidRDefault="00CD0A59" w:rsidP="00CD0A59">
      <w:pPr>
        <w:pStyle w:val="Trepisma"/>
        <w:numPr>
          <w:ilvl w:val="0"/>
          <w:numId w:val="12"/>
        </w:numPr>
        <w:ind w:left="426" w:hanging="426"/>
      </w:pPr>
      <w:r w:rsidRPr="00E26038">
        <w:t xml:space="preserve">nieruchomości stanowiące własność Skarbu Państwa lub jednostki samorządu terytorialnego, objęte wnioskiem o wydanie decyzji o ustaleniu lokalizacji inwestycji linii kolejowej, nie mogą być przedmiotem obrotu w rozumieniu przepisów ustawy o gospodarce nieruchomościami (przepisu tego nie stosuje się do  1) nieruchomości wnoszonych przez Polskie Koleje Państwowe Spółkę </w:t>
      </w:r>
      <w:r w:rsidRPr="00E26038">
        <w:lastRenderedPageBreak/>
        <w:t>Akcyjną, zwane dalej „PKP S.A.”, w formie wkładu niepieniężnego do PLK S.A. na podstawie art. 17 ust. 1 ustawy z dnia 8 września 2000 r. o komercjalizacji i restrukturyzacji przedsiębiorstwa państwowego „Polskie Koleje Państwowe” (Dz.U. z 2022 r. poz. 2542 oraz z 2023 r. poz. 1720); 2) obrotu nieruchomościami, dokonywanego przez PLK S.A., CPK albo jednostkę samorządu terytorialnego, na rzecz których została wydana decyzja o ustaleniu lokalizacji linii kolejowej, albo dokonywanego za ich zgodą wydaną nie wcześniej niż po upływie dnia, w którym decyzja o pozwoleniu na budowę dotycząca nieruchomości stała się ostateczna; 3) obrotu nieruchomościami, o których mowa w art. 9s ust. 9, który jest dokonywany z dniem, w którym decyzja o pozwoleniu na budowę dotycząca tej nieruchomości stała się ostateczna.).</w:t>
      </w:r>
    </w:p>
    <w:p w14:paraId="5EB9B1BC" w14:textId="77777777" w:rsidR="00CD0A59" w:rsidRPr="00E26038" w:rsidRDefault="00CD0A59" w:rsidP="00CD0A59">
      <w:pPr>
        <w:pStyle w:val="Trepisma"/>
        <w:ind w:left="426"/>
      </w:pPr>
      <w:r w:rsidRPr="00E26038">
        <w:t xml:space="preserve">Czynność prawna dokonana z naruszeniem ww. wymogu jest nieważna; </w:t>
      </w:r>
    </w:p>
    <w:p w14:paraId="14E45948" w14:textId="77777777" w:rsidR="00CD0A59" w:rsidRPr="00E26038" w:rsidRDefault="00CD0A59" w:rsidP="00CD0A59">
      <w:pPr>
        <w:pStyle w:val="Trepisma"/>
        <w:numPr>
          <w:ilvl w:val="0"/>
          <w:numId w:val="12"/>
        </w:numPr>
        <w:ind w:left="426" w:hanging="426"/>
      </w:pPr>
      <w:r w:rsidRPr="00E26038">
        <w:t>w odniesieniu do nieruchomości objętych wnioskiem o wydanie decyzji o ustaleniu lokalizacji linii kolejowej do czasu ostatecznego zakończenia postępowania w sprawie wydania takiej decyzji, nie wydaje się decyzji o pozwoleniu na budowę dla innych inwestycji, a toczące się postępowania w tych sprawach podlegają zawieszeniu z mocy prawa do czasu ostatecznego zakończenia postępowania w sprawie wydania decyzji o ustaleniu lokalizacji linii kolejowej (chyba że postępowanie dotyczy inwestycji celu publicznego, których przygotowanie i realizacja następuje za zgodą podmiotu, na wniosek którego wszczęto postępowanie w przedmiocie wydania decyzji o ustaleniu lokalizacji linii kolejowej);</w:t>
      </w:r>
    </w:p>
    <w:p w14:paraId="1741ECC9" w14:textId="77777777" w:rsidR="00CD0A59" w:rsidRPr="00E26038" w:rsidRDefault="00CD0A59" w:rsidP="00CD0A59">
      <w:pPr>
        <w:pStyle w:val="Trepisma"/>
        <w:numPr>
          <w:ilvl w:val="0"/>
          <w:numId w:val="12"/>
        </w:numPr>
        <w:ind w:left="426" w:hanging="426"/>
      </w:pPr>
      <w:r w:rsidRPr="00E26038">
        <w:t>w przypadku zgłoszenia zamiaru wykonywania robót budowlanych wszczęcie postępowania w przedmiocie wydania decyzji o ustaleniu lokalizacji linii kolejowej zobowiązuje właściwy organ administracji architektoniczno-budowlanej do wniesienia sprzeciwu od zgłoszenia (chyba że postępowanie dotyczy inwestycji celu publicznego, których przygotowanie i realizacja następuje za zgodą podmiotu, na wniosek którego wszczęto postępowanie w przedmiocie wydania decyzji o ustaleniu lokalizacji linii kolejowej).</w:t>
      </w:r>
    </w:p>
    <w:p w14:paraId="57259563" w14:textId="77777777" w:rsidR="00CD0A59" w:rsidRPr="00DB3217" w:rsidRDefault="00CD0A59" w:rsidP="00CD0A59">
      <w:pPr>
        <w:pStyle w:val="Trepisma"/>
        <w:rPr>
          <w:color w:val="FF0000"/>
          <w:u w:val="single"/>
        </w:rPr>
      </w:pPr>
      <w:r w:rsidRPr="00DB3217">
        <w:rPr>
          <w:b/>
        </w:rPr>
        <w:lastRenderedPageBreak/>
        <w:t>W przypadku, gdy po doręczeniu niniejszego zawiadomienia nastąpi:</w:t>
      </w:r>
    </w:p>
    <w:p w14:paraId="57E0E3E9" w14:textId="77777777" w:rsidR="00CD0A59" w:rsidRPr="00DB3217" w:rsidRDefault="00CD0A59" w:rsidP="00CD0A59">
      <w:pPr>
        <w:pStyle w:val="Trepisma"/>
        <w:numPr>
          <w:ilvl w:val="0"/>
          <w:numId w:val="13"/>
        </w:numPr>
        <w:ind w:left="426" w:hanging="426"/>
      </w:pPr>
      <w:r w:rsidRPr="00DB3217">
        <w:t>zbycie własności lub prawa użytkowania wieczystego nieruchomości nie będącej własnością Skarbu Państwa i jednostki samorządu terytorialnego obję</w:t>
      </w:r>
      <w:r>
        <w:t xml:space="preserve">tej wnioskiem o wydanie decyzji </w:t>
      </w:r>
      <w:r w:rsidRPr="00DB3217">
        <w:t>o ustaleniu lokalizacji linii kolejowej,</w:t>
      </w:r>
    </w:p>
    <w:p w14:paraId="69943F87" w14:textId="77777777" w:rsidR="00CD0A59" w:rsidRPr="00DB3217" w:rsidRDefault="00CD0A59" w:rsidP="00CD0A59">
      <w:pPr>
        <w:pStyle w:val="Trepisma"/>
        <w:numPr>
          <w:ilvl w:val="0"/>
          <w:numId w:val="13"/>
        </w:numPr>
        <w:ind w:left="426" w:hanging="426"/>
      </w:pPr>
      <w:r w:rsidRPr="00DB3217">
        <w:t>przeniesienie własności lub prawa użytkowania wieczystego n</w:t>
      </w:r>
      <w:r>
        <w:t xml:space="preserve">ieruchomości objętej wnioskiem, </w:t>
      </w:r>
      <w:r w:rsidRPr="00DB3217">
        <w:t>o którym mowa w pkt 1, wskutek innego zdarzenia prawnego,</w:t>
      </w:r>
    </w:p>
    <w:p w14:paraId="77560EBB" w14:textId="77777777" w:rsidR="00CD0A59" w:rsidRPr="00DB3217" w:rsidRDefault="00CD0A59" w:rsidP="00CD0A59">
      <w:pPr>
        <w:pStyle w:val="Trepisma"/>
        <w:spacing w:before="0"/>
        <w:ind w:left="426"/>
      </w:pPr>
      <w:r w:rsidRPr="00DB3217">
        <w:t xml:space="preserve">-   nabywca, a w przypadku, o którym mowa w pkt 1, nabywca i zbywca, </w:t>
      </w:r>
      <w:r w:rsidRPr="00DB3217">
        <w:rPr>
          <w:u w:val="single"/>
        </w:rPr>
        <w:t xml:space="preserve">są zobowiązani do </w:t>
      </w:r>
      <w:r w:rsidRPr="00DB3217">
        <w:rPr>
          <w:b/>
          <w:u w:val="single"/>
        </w:rPr>
        <w:t>zgłoszenia</w:t>
      </w:r>
      <w:r w:rsidRPr="00DB3217">
        <w:rPr>
          <w:u w:val="single"/>
        </w:rPr>
        <w:t xml:space="preserve"> właściwemu wojewodzie </w:t>
      </w:r>
      <w:r w:rsidRPr="00DB3217">
        <w:rPr>
          <w:b/>
          <w:u w:val="single"/>
        </w:rPr>
        <w:t>danych nowego właściciela lub użytkownika wieczystego</w:t>
      </w:r>
      <w:r w:rsidRPr="00DB3217">
        <w:rPr>
          <w:u w:val="single"/>
        </w:rPr>
        <w:t xml:space="preserve"> w terminie 7 dni od dnia zbycia</w:t>
      </w:r>
      <w:r w:rsidRPr="00DB3217">
        <w:t>.</w:t>
      </w:r>
    </w:p>
    <w:p w14:paraId="3B802354" w14:textId="77777777" w:rsidR="00CD0A59" w:rsidRPr="00DB3217" w:rsidRDefault="00CD0A59" w:rsidP="00CD0A59">
      <w:pPr>
        <w:pStyle w:val="Trepisma"/>
      </w:pPr>
      <w:r w:rsidRPr="00DB3217">
        <w:t>Niedokonanie ww. zgłoszenia i prowadzenie postępowania bez udziału nowego właściciela lub użytkownika wieczystego nie stanowi podstawy do wznowienia postępowania.</w:t>
      </w:r>
    </w:p>
    <w:p w14:paraId="3DD8300C" w14:textId="77777777" w:rsidR="00CD0A59" w:rsidRPr="00DB3217" w:rsidRDefault="00CD0A59" w:rsidP="00CD0A59">
      <w:pPr>
        <w:pStyle w:val="Trepisma"/>
        <w:rPr>
          <w:b/>
        </w:rPr>
      </w:pPr>
      <w:r w:rsidRPr="00DB3217">
        <w:t xml:space="preserve">Natomiast zgodnie z przepisami </w:t>
      </w:r>
      <w:r w:rsidRPr="00DB3217">
        <w:rPr>
          <w:b/>
          <w:i/>
        </w:rPr>
        <w:t>Kpa</w:t>
      </w:r>
      <w:r w:rsidRPr="00DB3217">
        <w:t xml:space="preserve"> informuje się w szczególności, że:</w:t>
      </w:r>
    </w:p>
    <w:p w14:paraId="29B810BB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Strona może działać przez pełnomocnika (art. 32 </w:t>
      </w:r>
      <w:r w:rsidRPr="00DB3217">
        <w:rPr>
          <w:i/>
          <w:iCs/>
        </w:rPr>
        <w:t>Kpa</w:t>
      </w:r>
      <w:r w:rsidRPr="00DB3217">
        <w:t>).</w:t>
      </w:r>
    </w:p>
    <w:p w14:paraId="15669DA5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Pełnomocnikiem strony może być osoba fizyczna posiadająca zdolność do czynności prawnych (art. 33 § 1 </w:t>
      </w:r>
      <w:r w:rsidRPr="00DB3217">
        <w:rPr>
          <w:i/>
          <w:iCs/>
        </w:rPr>
        <w:t>Kpa</w:t>
      </w:r>
      <w:r w:rsidRPr="00DB3217">
        <w:t>).</w:t>
      </w:r>
    </w:p>
    <w:p w14:paraId="1CBA6FE7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Pełnomocnictwo powinno być udzielone na piśmie lub zgłoszone do protokołu (art. 33 § 2 </w:t>
      </w:r>
      <w:r w:rsidRPr="00DB3217">
        <w:rPr>
          <w:i/>
          <w:iCs/>
        </w:rPr>
        <w:t>Kpa</w:t>
      </w:r>
      <w:r w:rsidRPr="00DB3217">
        <w:t xml:space="preserve">). </w:t>
      </w:r>
    </w:p>
    <w:p w14:paraId="3763A3CC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Pełnomocnik dołącza do akt oryginał lub urzędowo poświadczony odpis pełnomocnictwa (art. 33 § 3 </w:t>
      </w:r>
      <w:r w:rsidRPr="00DB3217">
        <w:rPr>
          <w:i/>
          <w:iCs/>
        </w:rPr>
        <w:t>Kpa</w:t>
      </w:r>
      <w:r w:rsidRPr="00DB3217">
        <w:t>).</w:t>
      </w:r>
    </w:p>
    <w:p w14:paraId="048F8967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>Pisma doręcza się stronie, a gdy strona działa przez przedstaw</w:t>
      </w:r>
      <w:r>
        <w:t xml:space="preserve">iciela - temu przedstawicielowi </w:t>
      </w:r>
      <w:r w:rsidRPr="00DB3217">
        <w:t xml:space="preserve">(art. 40 § 1 </w:t>
      </w:r>
      <w:r w:rsidRPr="00DB3217">
        <w:rPr>
          <w:i/>
          <w:iCs/>
        </w:rPr>
        <w:t>Kpa</w:t>
      </w:r>
      <w:r w:rsidRPr="00DB3217">
        <w:t>).</w:t>
      </w:r>
    </w:p>
    <w:p w14:paraId="1196E20D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Jeżeli strona ustanowiła pełnomocnika, pisma doręcza się pełnomocnikowi. Jeżeli ustanowiono kilku pełnomocników, doręcza się pisma tylko jednemu pełnomocnikowi. Strona może wskazać takiego pełnomocnika (art. 40 § 2 </w:t>
      </w:r>
      <w:r w:rsidRPr="00DB3217">
        <w:rPr>
          <w:i/>
          <w:iCs/>
        </w:rPr>
        <w:t>Kpa</w:t>
      </w:r>
      <w:r w:rsidRPr="00DB3217">
        <w:t>).</w:t>
      </w:r>
    </w:p>
    <w:p w14:paraId="646AD7F3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lastRenderedPageBreak/>
        <w:t xml:space="preserve">Strona, która nie ma miejsca zamieszkania lub zwykłego pobytu albo siedziby w Rzeczypospolitej Polskiej, innym państwie członkowskim Unii Europejskiej, Konfederacji Szwajcarskiej albo państwie członkowskim Europejskiego Porozumienia o Wolnym Handlu (EFTA) - stronie </w:t>
      </w:r>
      <w:hyperlink r:id="rId8" w:anchor="/document/67435948?cm=DOCUMENT" w:history="1">
        <w:r w:rsidRPr="00DB3217">
          <w:t>umowy</w:t>
        </w:r>
      </w:hyperlink>
      <w:r>
        <w:t xml:space="preserve"> </w:t>
      </w:r>
      <w:r w:rsidRPr="00DB3217">
        <w:t>o 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usługą rejestrowa</w:t>
      </w:r>
      <w:r>
        <w:t xml:space="preserve">nego doręczenia elektronicznego </w:t>
      </w:r>
      <w:r w:rsidRPr="00DB3217">
        <w:t xml:space="preserve">(art. 40 § 4 </w:t>
      </w:r>
      <w:r w:rsidRPr="00DB3217">
        <w:rPr>
          <w:i/>
          <w:iCs/>
        </w:rPr>
        <w:t>Kpa</w:t>
      </w:r>
      <w:r w:rsidRPr="00DB3217">
        <w:t>).</w:t>
      </w:r>
    </w:p>
    <w:p w14:paraId="71EB6D33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W razie niewskazania pełnomocnika do doręczeń, przeznaczone dla tej strony pisma pozostawia się w aktach sprawy ze skutkiem doręczenia (art. 40 § 5 </w:t>
      </w:r>
      <w:r w:rsidRPr="00DB3217">
        <w:rPr>
          <w:i/>
          <w:iCs/>
        </w:rPr>
        <w:t>Kpa</w:t>
      </w:r>
      <w:r w:rsidRPr="00DB3217">
        <w:t xml:space="preserve">). </w:t>
      </w:r>
    </w:p>
    <w:p w14:paraId="6FC93B41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W toku postępowania strony oraz ich przedstawiciele i pełnomocnicy mają obowiązek zawiadomić organ administracji publicznej o każdej zmianie swojego adresu (art. 41 § 1 </w:t>
      </w:r>
      <w:r w:rsidRPr="00DB3217">
        <w:rPr>
          <w:i/>
          <w:iCs/>
        </w:rPr>
        <w:t>Kpa</w:t>
      </w:r>
      <w:r w:rsidRPr="00DB3217">
        <w:t>).</w:t>
      </w:r>
    </w:p>
    <w:p w14:paraId="15F32507" w14:textId="77777777" w:rsidR="00CD0A59" w:rsidRPr="00DB3217" w:rsidRDefault="00CD0A59" w:rsidP="00CD0A59">
      <w:pPr>
        <w:pStyle w:val="Trepisma"/>
        <w:numPr>
          <w:ilvl w:val="0"/>
          <w:numId w:val="14"/>
        </w:numPr>
      </w:pPr>
      <w:r w:rsidRPr="00DB3217">
        <w:t xml:space="preserve">W razie zaniedbania ww. obowiązku doręczenie pisma pod dotychczasowym adresem ma skutek prawny (art. 41 § 2 </w:t>
      </w:r>
      <w:r w:rsidRPr="00DB3217">
        <w:rPr>
          <w:i/>
          <w:iCs/>
        </w:rPr>
        <w:t>Kpa</w:t>
      </w:r>
      <w:r w:rsidRPr="00DB3217">
        <w:t>).</w:t>
      </w:r>
    </w:p>
    <w:p w14:paraId="2BE02D20" w14:textId="77777777" w:rsidR="00CD0A59" w:rsidRPr="00DB3217" w:rsidRDefault="00CD0A59" w:rsidP="00CD0A59">
      <w:pPr>
        <w:pStyle w:val="Trepisma"/>
      </w:pPr>
      <w:r w:rsidRPr="00DB3217">
        <w:rPr>
          <w:b/>
        </w:rPr>
        <w:t>Obwieszczenie podlega publikacji</w:t>
      </w:r>
      <w:r w:rsidRPr="00DB3217">
        <w:t xml:space="preserve"> (art. 9o ust. 6 i 6a </w:t>
      </w:r>
      <w:proofErr w:type="spellStart"/>
      <w:r w:rsidRPr="00DB3217">
        <w:rPr>
          <w:i/>
        </w:rPr>
        <w:t>utk</w:t>
      </w:r>
      <w:proofErr w:type="spellEnd"/>
      <w:r w:rsidRPr="00DB3217">
        <w:t>):</w:t>
      </w:r>
    </w:p>
    <w:p w14:paraId="522FE536" w14:textId="77777777" w:rsidR="00CD0A59" w:rsidRPr="00DB3217" w:rsidRDefault="00CD0A59" w:rsidP="00CD0A59">
      <w:pPr>
        <w:pStyle w:val="Trepisma"/>
        <w:numPr>
          <w:ilvl w:val="0"/>
          <w:numId w:val="15"/>
        </w:numPr>
      </w:pPr>
      <w:r w:rsidRPr="00DB3217">
        <w:t>w prasie lokalnej,</w:t>
      </w:r>
    </w:p>
    <w:p w14:paraId="1279387D" w14:textId="32F3D578" w:rsidR="00CD0A59" w:rsidRDefault="00CD0A59" w:rsidP="00CD0A59">
      <w:pPr>
        <w:pStyle w:val="Trepisma"/>
        <w:numPr>
          <w:ilvl w:val="0"/>
          <w:numId w:val="15"/>
        </w:numPr>
      </w:pPr>
      <w:r w:rsidRPr="00DB3217">
        <w:t xml:space="preserve">na tablicy ogłoszeń, na stronie internetowej oraz w Biuletynie Informacji Publicznej Małopolskiego Urzędu Wojewódzkiego w Krakowie i Urzędu Gminy </w:t>
      </w:r>
      <w:r>
        <w:t>Limanowa</w:t>
      </w:r>
      <w:r w:rsidRPr="00DB3217">
        <w:t xml:space="preserve"> oraz Urzędu </w:t>
      </w:r>
      <w:r>
        <w:t>Miasta Limanowa.</w:t>
      </w:r>
    </w:p>
    <w:p w14:paraId="4F51310A" w14:textId="78D31B4E" w:rsidR="00D5423A" w:rsidRDefault="00D5423A" w:rsidP="00D5423A">
      <w:pPr>
        <w:pStyle w:val="Trepisma"/>
      </w:pPr>
    </w:p>
    <w:p w14:paraId="55CB74E6" w14:textId="16A67E33" w:rsidR="00D5423A" w:rsidRPr="00DB3217" w:rsidRDefault="00D5423A" w:rsidP="00D5423A">
      <w:pPr>
        <w:pStyle w:val="Trepisma"/>
      </w:pPr>
      <w:r>
        <w:t xml:space="preserve">18.04.2024 </w:t>
      </w:r>
      <w:bookmarkStart w:id="1" w:name="_GoBack"/>
      <w:bookmarkEnd w:id="1"/>
    </w:p>
    <w:p w14:paraId="27AA8243" w14:textId="6AFEA2DD" w:rsidR="00CD0A59" w:rsidRPr="00DB3217" w:rsidRDefault="00CD0A59" w:rsidP="00CD0A59">
      <w:pPr>
        <w:pStyle w:val="Akapitzlist"/>
        <w:tabs>
          <w:tab w:val="left" w:pos="851"/>
        </w:tabs>
        <w:spacing w:before="240" w:after="240" w:line="276" w:lineRule="auto"/>
        <w:ind w:left="0" w:firstLine="0"/>
        <w:jc w:val="left"/>
        <w:textAlignment w:val="auto"/>
        <w:rPr>
          <w:rFonts w:cs="Arial"/>
          <w:sz w:val="24"/>
          <w:szCs w:val="24"/>
        </w:rPr>
      </w:pPr>
    </w:p>
    <w:p w14:paraId="12885E7E" w14:textId="44AE57EB" w:rsidR="00541A68" w:rsidRPr="006F2A83" w:rsidRDefault="00541A68" w:rsidP="00CD0A59">
      <w:pPr>
        <w:pStyle w:val="Trepisma"/>
      </w:pPr>
    </w:p>
    <w:sectPr w:rsidR="00541A68" w:rsidRPr="006F2A83" w:rsidSect="000B2E2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5913" w14:textId="77777777" w:rsidR="003E0FD5" w:rsidRPr="00992282" w:rsidRDefault="003E0FD5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4ECD0904" w14:textId="77777777" w:rsidR="003E0FD5" w:rsidRPr="00992282" w:rsidRDefault="003E0FD5" w:rsidP="00EC59B5">
      <w:pPr>
        <w:rPr>
          <w:sz w:val="16"/>
          <w:szCs w:val="16"/>
        </w:rPr>
      </w:pPr>
    </w:p>
  </w:endnote>
  <w:endnote w:type="continuationSeparator" w:id="0">
    <w:p w14:paraId="6668677D" w14:textId="77777777" w:rsidR="003E0FD5" w:rsidRPr="00992282" w:rsidRDefault="003E0FD5" w:rsidP="00992282">
      <w:pPr>
        <w:pStyle w:val="Stopka"/>
        <w:rPr>
          <w:sz w:val="16"/>
          <w:szCs w:val="16"/>
        </w:rPr>
      </w:pPr>
    </w:p>
  </w:endnote>
  <w:endnote w:type="continuationNotice" w:id="1">
    <w:p w14:paraId="7FC78E55" w14:textId="77777777" w:rsidR="003E0FD5" w:rsidRPr="00A67351" w:rsidRDefault="003E0FD5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0D2EAB9D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1E12B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25C5" w14:textId="77777777" w:rsidR="003E0FD5" w:rsidRDefault="003E0FD5" w:rsidP="002F6204">
      <w:r>
        <w:separator/>
      </w:r>
    </w:p>
    <w:p w14:paraId="3604AB64" w14:textId="77777777" w:rsidR="003E0FD5" w:rsidRDefault="003E0FD5"/>
    <w:p w14:paraId="6C2FF756" w14:textId="77777777" w:rsidR="003E0FD5" w:rsidRDefault="003E0FD5" w:rsidP="00EC59B5"/>
  </w:footnote>
  <w:footnote w:type="continuationSeparator" w:id="0">
    <w:p w14:paraId="6F8BC98A" w14:textId="77777777" w:rsidR="003E0FD5" w:rsidRDefault="003E0FD5" w:rsidP="002F6204">
      <w:r>
        <w:continuationSeparator/>
      </w:r>
    </w:p>
    <w:p w14:paraId="60BF9330" w14:textId="77777777" w:rsidR="003E0FD5" w:rsidRDefault="003E0FD5"/>
    <w:p w14:paraId="307E938C" w14:textId="77777777" w:rsidR="003E0FD5" w:rsidRDefault="003E0FD5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751"/>
    <w:multiLevelType w:val="hybridMultilevel"/>
    <w:tmpl w:val="0A30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87981"/>
    <w:multiLevelType w:val="hybridMultilevel"/>
    <w:tmpl w:val="E27E8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692"/>
    <w:multiLevelType w:val="hybridMultilevel"/>
    <w:tmpl w:val="5B72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10D"/>
    <w:multiLevelType w:val="hybridMultilevel"/>
    <w:tmpl w:val="3730932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41831"/>
    <w:multiLevelType w:val="hybridMultilevel"/>
    <w:tmpl w:val="000C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38C7"/>
    <w:multiLevelType w:val="hybridMultilevel"/>
    <w:tmpl w:val="AEB04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3C5F"/>
    <w:multiLevelType w:val="hybridMultilevel"/>
    <w:tmpl w:val="E75AF8C0"/>
    <w:lvl w:ilvl="0" w:tplc="F9D2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332EC"/>
    <w:multiLevelType w:val="hybridMultilevel"/>
    <w:tmpl w:val="3DC4E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B4DAF"/>
    <w:multiLevelType w:val="hybridMultilevel"/>
    <w:tmpl w:val="1430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05AE"/>
    <w:multiLevelType w:val="hybridMultilevel"/>
    <w:tmpl w:val="15B6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74BCC"/>
    <w:multiLevelType w:val="hybridMultilevel"/>
    <w:tmpl w:val="6E8EAE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C0DED"/>
    <w:multiLevelType w:val="hybridMultilevel"/>
    <w:tmpl w:val="F3F0D8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14F25"/>
    <w:multiLevelType w:val="hybridMultilevel"/>
    <w:tmpl w:val="DEAC0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4432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1E12B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0FD5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1443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D0A59"/>
    <w:rsid w:val="00CE69E8"/>
    <w:rsid w:val="00CF0197"/>
    <w:rsid w:val="00CF0A4C"/>
    <w:rsid w:val="00D11D2C"/>
    <w:rsid w:val="00D16822"/>
    <w:rsid w:val="00D46E9C"/>
    <w:rsid w:val="00D5393C"/>
    <w:rsid w:val="00D5423A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Akapitzlist">
    <w:name w:val="List Paragraph"/>
    <w:aliases w:val="Akapit z listą1,Akapit z listą11,Akapit z listą3,Akapit z listą31,Akapit z listą311,BulletC,Bullets,Eko punkty,List Paragraph1,List Paragraph_0,Nag 1,Numerowanie,Obiekt,Punktator,Sl_Akapit z listą,Wyliczanie,normalny,normalny tekst"/>
    <w:basedOn w:val="Normalny"/>
    <w:link w:val="AkapitzlistZnak"/>
    <w:uiPriority w:val="34"/>
    <w:qFormat/>
    <w:rsid w:val="00CD0A59"/>
    <w:pPr>
      <w:spacing w:before="0" w:after="0"/>
      <w:ind w:left="720" w:firstLine="284"/>
      <w:contextualSpacing/>
      <w:jc w:val="both"/>
    </w:pPr>
    <w:rPr>
      <w:b w:val="0"/>
      <w:sz w:val="22"/>
    </w:rPr>
  </w:style>
  <w:style w:type="character" w:customStyle="1" w:styleId="AkapitzlistZnak">
    <w:name w:val="Akapit z listą Znak"/>
    <w:aliases w:val="Akapit z listą1 Znak,Akapit z listą11 Znak,Akapit z listą3 Znak,Akapit z listą31 Znak,Akapit z listą311 Znak,BulletC Znak,Bullets Znak,Eko punkty Znak,List Paragraph1 Znak,List Paragraph_0 Znak,Nag 1 Znak,Numerowanie Znak,Obiekt Znak"/>
    <w:link w:val="Akapitzlist"/>
    <w:uiPriority w:val="34"/>
    <w:qFormat/>
    <w:rsid w:val="00CD0A5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6036-52F1-4E44-A0C4-17BF471A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1782</Words>
  <Characters>10693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Angelika Sosnowska</cp:lastModifiedBy>
  <cp:revision>2</cp:revision>
  <cp:lastPrinted>2024-01-11T11:25:00Z</cp:lastPrinted>
  <dcterms:created xsi:type="dcterms:W3CDTF">2024-04-18T09:22:00Z</dcterms:created>
  <dcterms:modified xsi:type="dcterms:W3CDTF">2024-04-18T09:22:00Z</dcterms:modified>
</cp:coreProperties>
</file>